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6E" w:rsidRDefault="006005EF" w:rsidP="00486E1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蚌埠市</w:t>
      </w:r>
      <w:r w:rsidR="00F42A70" w:rsidRPr="00486E17">
        <w:rPr>
          <w:rFonts w:hint="eastAsia"/>
          <w:sz w:val="44"/>
          <w:szCs w:val="44"/>
        </w:rPr>
        <w:t>门诊</w:t>
      </w:r>
      <w:proofErr w:type="gramStart"/>
      <w:r w:rsidR="00F42A70" w:rsidRPr="00486E17">
        <w:rPr>
          <w:rFonts w:hint="eastAsia"/>
          <w:sz w:val="44"/>
          <w:szCs w:val="44"/>
        </w:rPr>
        <w:t>慢特病</w:t>
      </w:r>
      <w:proofErr w:type="gramEnd"/>
      <w:r w:rsidR="00F42A70" w:rsidRPr="00486E17">
        <w:rPr>
          <w:rFonts w:hint="eastAsia"/>
          <w:sz w:val="44"/>
          <w:szCs w:val="44"/>
        </w:rPr>
        <w:t>报销流程</w:t>
      </w:r>
    </w:p>
    <w:p w:rsidR="0036357B" w:rsidRDefault="0036357B" w:rsidP="00486E17">
      <w:pPr>
        <w:jc w:val="center"/>
        <w:rPr>
          <w:sz w:val="44"/>
          <w:szCs w:val="44"/>
        </w:rPr>
      </w:pPr>
    </w:p>
    <w:p w:rsidR="00F3666F" w:rsidRDefault="009D3846" w:rsidP="00486E17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17.7pt;width:475.35pt;height:147.7pt;z-index:251660288;mso-position-horizontal:center;mso-width-relative:margin;mso-height-relative:margin">
            <v:textbox>
              <w:txbxContent>
                <w:p w:rsidR="00486E17" w:rsidRPr="0036357B" w:rsidRDefault="00486E17" w:rsidP="0036357B">
                  <w:pPr>
                    <w:spacing w:line="520" w:lineRule="exact"/>
                    <w:ind w:firstLineChars="100" w:firstLine="280"/>
                    <w:rPr>
                      <w:rFonts w:asciiTheme="minorEastAsia" w:hAnsiTheme="minorEastAsia"/>
                      <w:color w:val="000000"/>
                      <w:sz w:val="28"/>
                      <w:szCs w:val="28"/>
                    </w:rPr>
                  </w:pPr>
                  <w:r w:rsidRPr="0036357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参保人员慢性病门诊、特殊病门诊就诊时，一个年度内在医院就诊起付</w:t>
                  </w:r>
                  <w:r w:rsidR="00442D0E" w:rsidRPr="0036357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线</w:t>
                  </w:r>
                  <w:r w:rsidR="00AD3745" w:rsidRPr="0036357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标准</w:t>
                  </w:r>
                  <w:r w:rsidR="009969BE" w:rsidRPr="0036357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：</w:t>
                  </w:r>
                  <w:r w:rsidRPr="0036357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职工</w:t>
                  </w:r>
                  <w:r w:rsidR="00C7141D" w:rsidRPr="0036357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医保</w:t>
                  </w:r>
                  <w:r w:rsidRPr="0036357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为1200元；</w:t>
                  </w:r>
                  <w:r w:rsidRPr="0036357B">
                    <w:rPr>
                      <w:rFonts w:asciiTheme="minorEastAsia" w:hAnsiTheme="minorEastAsia" w:hint="eastAsia"/>
                      <w:color w:val="000000"/>
                      <w:sz w:val="28"/>
                      <w:szCs w:val="28"/>
                    </w:rPr>
                    <w:t>居民</w:t>
                  </w:r>
                  <w:r w:rsidR="00AD3745" w:rsidRPr="0036357B">
                    <w:rPr>
                      <w:rFonts w:asciiTheme="minorEastAsia" w:hAnsiTheme="minorEastAsia" w:hint="eastAsia"/>
                      <w:color w:val="000000"/>
                      <w:sz w:val="28"/>
                      <w:szCs w:val="28"/>
                    </w:rPr>
                    <w:t>医保</w:t>
                  </w:r>
                  <w:r w:rsidRPr="0036357B">
                    <w:rPr>
                      <w:rFonts w:asciiTheme="minorEastAsia" w:hAnsiTheme="minorEastAsia" w:hint="eastAsia"/>
                      <w:color w:val="000000"/>
                      <w:sz w:val="28"/>
                      <w:szCs w:val="28"/>
                    </w:rPr>
                    <w:t>慢性病就诊</w:t>
                  </w:r>
                  <w:r w:rsidR="00AD3745" w:rsidRPr="0036357B">
                    <w:rPr>
                      <w:rFonts w:asciiTheme="minorEastAsia" w:hAnsiTheme="minorEastAsia" w:hint="eastAsia"/>
                      <w:color w:val="000000"/>
                      <w:sz w:val="28"/>
                      <w:szCs w:val="28"/>
                    </w:rPr>
                    <w:t>年度起付线</w:t>
                  </w:r>
                  <w:r w:rsidRPr="0036357B">
                    <w:rPr>
                      <w:rFonts w:asciiTheme="minorEastAsia" w:hAnsiTheme="minorEastAsia" w:hint="eastAsia"/>
                      <w:color w:val="000000"/>
                      <w:sz w:val="28"/>
                      <w:szCs w:val="28"/>
                    </w:rPr>
                    <w:t>300元，</w:t>
                  </w:r>
                  <w:r w:rsidR="00F3666F" w:rsidRPr="0036357B">
                    <w:rPr>
                      <w:rFonts w:asciiTheme="minorEastAsia" w:hAnsiTheme="minorEastAsia" w:hint="eastAsia"/>
                      <w:color w:val="000000"/>
                      <w:sz w:val="28"/>
                      <w:szCs w:val="28"/>
                    </w:rPr>
                    <w:t>居民</w:t>
                  </w:r>
                  <w:r w:rsidR="00EA6833" w:rsidRPr="0036357B">
                    <w:rPr>
                      <w:rFonts w:asciiTheme="minorEastAsia" w:hAnsiTheme="minorEastAsia" w:hint="eastAsia"/>
                      <w:color w:val="000000"/>
                      <w:sz w:val="28"/>
                      <w:szCs w:val="28"/>
                    </w:rPr>
                    <w:t>医保</w:t>
                  </w:r>
                  <w:r w:rsidRPr="0036357B">
                    <w:rPr>
                      <w:rFonts w:asciiTheme="minorEastAsia" w:hAnsiTheme="minorEastAsia" w:hint="eastAsia"/>
                      <w:color w:val="000000"/>
                      <w:sz w:val="28"/>
                      <w:szCs w:val="28"/>
                    </w:rPr>
                    <w:t>特殊病</w:t>
                  </w:r>
                  <w:r w:rsidR="009969BE" w:rsidRPr="0036357B">
                    <w:rPr>
                      <w:rFonts w:asciiTheme="minorEastAsia" w:hAnsiTheme="minorEastAsia" w:hint="eastAsia"/>
                      <w:color w:val="000000"/>
                      <w:sz w:val="28"/>
                      <w:szCs w:val="28"/>
                    </w:rPr>
                    <w:t>门诊</w:t>
                  </w:r>
                  <w:r w:rsidRPr="0036357B">
                    <w:rPr>
                      <w:rFonts w:asciiTheme="minorEastAsia" w:hAnsiTheme="minorEastAsia" w:hint="eastAsia"/>
                      <w:color w:val="000000"/>
                      <w:sz w:val="28"/>
                      <w:szCs w:val="28"/>
                    </w:rPr>
                    <w:t>就诊起付</w:t>
                  </w:r>
                  <w:r w:rsidR="00EA6833" w:rsidRPr="0036357B">
                    <w:rPr>
                      <w:rFonts w:asciiTheme="minorEastAsia" w:hAnsiTheme="minorEastAsia" w:hint="eastAsia"/>
                      <w:color w:val="000000"/>
                      <w:sz w:val="28"/>
                      <w:szCs w:val="28"/>
                    </w:rPr>
                    <w:t>年度累计最高不超过选定定点医疗机构的住院起付线。</w:t>
                  </w:r>
                </w:p>
                <w:p w:rsidR="00486E17" w:rsidRPr="00D07B48" w:rsidRDefault="00486E1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</w:p>
    <w:p w:rsidR="00486E17" w:rsidRPr="00486E17" w:rsidRDefault="00486E17" w:rsidP="00486E17">
      <w:pPr>
        <w:jc w:val="center"/>
        <w:rPr>
          <w:sz w:val="44"/>
          <w:szCs w:val="44"/>
        </w:rPr>
      </w:pPr>
    </w:p>
    <w:p w:rsidR="00F42A70" w:rsidRPr="00486E17" w:rsidRDefault="009D3846" w:rsidP="00486E17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2053" type="#_x0000_t202" style="position:absolute;left:0;text-align:left;margin-left:-26.4pt;margin-top:208.65pt;width:471.7pt;height:251.35pt;z-index:251663360;mso-width-relative:margin;mso-height-relative:margin">
            <v:textbox>
              <w:txbxContent>
                <w:p w:rsidR="00176E2D" w:rsidRPr="0036357B" w:rsidRDefault="00494197" w:rsidP="00176E2D">
                  <w:pPr>
                    <w:rPr>
                      <w:sz w:val="28"/>
                      <w:szCs w:val="28"/>
                    </w:rPr>
                  </w:pPr>
                  <w:r w:rsidRPr="00121DF0">
                    <w:rPr>
                      <w:rFonts w:hint="eastAsia"/>
                      <w:b/>
                      <w:sz w:val="28"/>
                      <w:szCs w:val="28"/>
                    </w:rPr>
                    <w:t>城乡居民</w:t>
                  </w:r>
                  <w:proofErr w:type="gramStart"/>
                  <w:r w:rsidR="00A176E1" w:rsidRPr="00121DF0">
                    <w:rPr>
                      <w:rFonts w:hint="eastAsia"/>
                      <w:b/>
                      <w:sz w:val="28"/>
                      <w:szCs w:val="28"/>
                    </w:rPr>
                    <w:t>医</w:t>
                  </w:r>
                  <w:proofErr w:type="gramEnd"/>
                  <w:r w:rsidR="00A176E1" w:rsidRPr="00121DF0">
                    <w:rPr>
                      <w:rFonts w:hint="eastAsia"/>
                      <w:b/>
                      <w:sz w:val="28"/>
                      <w:szCs w:val="28"/>
                    </w:rPr>
                    <w:t>保</w:t>
                  </w:r>
                  <w:r w:rsidRPr="00121DF0">
                    <w:rPr>
                      <w:rFonts w:hint="eastAsia"/>
                      <w:b/>
                      <w:sz w:val="28"/>
                      <w:szCs w:val="28"/>
                    </w:rPr>
                    <w:t>：</w:t>
                  </w:r>
                  <w:r w:rsidRPr="0036357B">
                    <w:rPr>
                      <w:rFonts w:hint="eastAsia"/>
                      <w:sz w:val="28"/>
                      <w:szCs w:val="28"/>
                    </w:rPr>
                    <w:t>普通慢性病</w:t>
                  </w:r>
                  <w:r w:rsidR="00F56D10" w:rsidRPr="0036357B">
                    <w:rPr>
                      <w:rFonts w:hint="eastAsia"/>
                      <w:sz w:val="28"/>
                      <w:szCs w:val="28"/>
                    </w:rPr>
                    <w:t>门诊</w:t>
                  </w:r>
                  <w:r w:rsidR="00244030" w:rsidRPr="0036357B">
                    <w:rPr>
                      <w:rFonts w:hint="eastAsia"/>
                      <w:sz w:val="28"/>
                      <w:szCs w:val="28"/>
                    </w:rPr>
                    <w:t>报销</w:t>
                  </w:r>
                  <w:r w:rsidRPr="0036357B">
                    <w:rPr>
                      <w:rFonts w:hint="eastAsia"/>
                      <w:sz w:val="28"/>
                      <w:szCs w:val="28"/>
                    </w:rPr>
                    <w:t>比例为</w:t>
                  </w:r>
                  <w:r w:rsidRPr="0036357B">
                    <w:rPr>
                      <w:rFonts w:hint="eastAsia"/>
                      <w:sz w:val="28"/>
                      <w:szCs w:val="28"/>
                    </w:rPr>
                    <w:t>55%</w:t>
                  </w:r>
                  <w:r w:rsidRPr="0036357B">
                    <w:rPr>
                      <w:rFonts w:hint="eastAsia"/>
                      <w:sz w:val="28"/>
                      <w:szCs w:val="28"/>
                    </w:rPr>
                    <w:t>，二级以上定点医疗机构均可就诊；</w:t>
                  </w:r>
                  <w:r w:rsidR="008C03CF" w:rsidRPr="0036357B">
                    <w:rPr>
                      <w:rFonts w:hint="eastAsia"/>
                      <w:sz w:val="28"/>
                      <w:szCs w:val="28"/>
                    </w:rPr>
                    <w:t>特殊病</w:t>
                  </w:r>
                  <w:r w:rsidR="00F56D10" w:rsidRPr="0036357B">
                    <w:rPr>
                      <w:rFonts w:hint="eastAsia"/>
                      <w:sz w:val="28"/>
                      <w:szCs w:val="28"/>
                    </w:rPr>
                    <w:t>门诊</w:t>
                  </w:r>
                  <w:r w:rsidR="008C03CF" w:rsidRPr="0036357B">
                    <w:rPr>
                      <w:rFonts w:hint="eastAsia"/>
                      <w:sz w:val="28"/>
                      <w:szCs w:val="28"/>
                    </w:rPr>
                    <w:t>患者在市域内</w:t>
                  </w:r>
                  <w:r w:rsidR="00050A31" w:rsidRPr="0036357B">
                    <w:rPr>
                      <w:rFonts w:hint="eastAsia"/>
                      <w:sz w:val="28"/>
                      <w:szCs w:val="28"/>
                    </w:rPr>
                    <w:t>可选择一家定点</w:t>
                  </w:r>
                  <w:r w:rsidR="008C03CF" w:rsidRPr="0036357B">
                    <w:rPr>
                      <w:rFonts w:hint="eastAsia"/>
                      <w:sz w:val="28"/>
                      <w:szCs w:val="28"/>
                    </w:rPr>
                    <w:t>医疗机构</w:t>
                  </w:r>
                  <w:r w:rsidR="00FD2026" w:rsidRPr="0036357B">
                    <w:rPr>
                      <w:rFonts w:hint="eastAsia"/>
                      <w:sz w:val="28"/>
                      <w:szCs w:val="28"/>
                    </w:rPr>
                    <w:t>就诊</w:t>
                  </w:r>
                  <w:r w:rsidR="00050A31" w:rsidRPr="0036357B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="00176E2D" w:rsidRPr="0036357B">
                    <w:rPr>
                      <w:rFonts w:hint="eastAsia"/>
                      <w:sz w:val="28"/>
                      <w:szCs w:val="28"/>
                    </w:rPr>
                    <w:t>可报销费用直接比照同级医院住院</w:t>
                  </w:r>
                  <w:r w:rsidR="00244030" w:rsidRPr="0036357B">
                    <w:rPr>
                      <w:rFonts w:hint="eastAsia"/>
                      <w:sz w:val="28"/>
                      <w:szCs w:val="28"/>
                    </w:rPr>
                    <w:t>报销政策执行，实行即时结报。</w:t>
                  </w:r>
                </w:p>
                <w:p w:rsidR="00494197" w:rsidRPr="0036357B" w:rsidRDefault="00494197">
                  <w:pPr>
                    <w:rPr>
                      <w:sz w:val="28"/>
                      <w:szCs w:val="28"/>
                    </w:rPr>
                  </w:pPr>
                </w:p>
                <w:p w:rsidR="00A176E1" w:rsidRPr="0036357B" w:rsidRDefault="00494197" w:rsidP="00A176E1">
                  <w:pPr>
                    <w:rPr>
                      <w:sz w:val="28"/>
                      <w:szCs w:val="28"/>
                    </w:rPr>
                  </w:pPr>
                  <w:r w:rsidRPr="00121DF0">
                    <w:rPr>
                      <w:rFonts w:hint="eastAsia"/>
                      <w:b/>
                      <w:sz w:val="28"/>
                      <w:szCs w:val="28"/>
                    </w:rPr>
                    <w:t>城镇职工</w:t>
                  </w:r>
                  <w:proofErr w:type="gramStart"/>
                  <w:r w:rsidR="00A176E1" w:rsidRPr="00121DF0">
                    <w:rPr>
                      <w:rFonts w:hint="eastAsia"/>
                      <w:b/>
                      <w:sz w:val="28"/>
                      <w:szCs w:val="28"/>
                    </w:rPr>
                    <w:t>医</w:t>
                  </w:r>
                  <w:proofErr w:type="gramEnd"/>
                  <w:r w:rsidR="00A176E1" w:rsidRPr="00121DF0">
                    <w:rPr>
                      <w:rFonts w:hint="eastAsia"/>
                      <w:b/>
                      <w:sz w:val="28"/>
                      <w:szCs w:val="28"/>
                    </w:rPr>
                    <w:t>保</w:t>
                  </w:r>
                  <w:r w:rsidRPr="00121DF0">
                    <w:rPr>
                      <w:rFonts w:hint="eastAsia"/>
                      <w:b/>
                      <w:sz w:val="28"/>
                      <w:szCs w:val="28"/>
                    </w:rPr>
                    <w:t>：</w:t>
                  </w:r>
                  <w:r w:rsidRPr="0036357B">
                    <w:rPr>
                      <w:rFonts w:hint="eastAsia"/>
                      <w:sz w:val="28"/>
                      <w:szCs w:val="28"/>
                    </w:rPr>
                    <w:t>普通慢性病</w:t>
                  </w:r>
                  <w:r w:rsidR="00F56D10" w:rsidRPr="0036357B">
                    <w:rPr>
                      <w:rFonts w:hint="eastAsia"/>
                      <w:sz w:val="28"/>
                      <w:szCs w:val="28"/>
                    </w:rPr>
                    <w:t>门诊</w:t>
                  </w:r>
                  <w:r w:rsidR="00244030" w:rsidRPr="0036357B">
                    <w:rPr>
                      <w:rFonts w:hint="eastAsia"/>
                      <w:sz w:val="28"/>
                      <w:szCs w:val="28"/>
                    </w:rPr>
                    <w:t>报销</w:t>
                  </w:r>
                  <w:r w:rsidRPr="0036357B">
                    <w:rPr>
                      <w:rFonts w:hint="eastAsia"/>
                      <w:sz w:val="28"/>
                      <w:szCs w:val="28"/>
                    </w:rPr>
                    <w:t>比例为</w:t>
                  </w:r>
                  <w:r w:rsidRPr="0036357B">
                    <w:rPr>
                      <w:rFonts w:hint="eastAsia"/>
                      <w:sz w:val="28"/>
                      <w:szCs w:val="28"/>
                    </w:rPr>
                    <w:t>65%</w:t>
                  </w:r>
                  <w:r w:rsidRPr="0036357B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="00A176E1" w:rsidRPr="0036357B">
                    <w:rPr>
                      <w:rFonts w:hint="eastAsia"/>
                      <w:sz w:val="28"/>
                      <w:szCs w:val="28"/>
                    </w:rPr>
                    <w:t>患者在市域内可选择一家定点医疗机构</w:t>
                  </w:r>
                  <w:r w:rsidRPr="0036357B">
                    <w:rPr>
                      <w:rFonts w:hint="eastAsia"/>
                      <w:sz w:val="28"/>
                      <w:szCs w:val="28"/>
                    </w:rPr>
                    <w:t>及一家定点药房；特殊慢性</w:t>
                  </w:r>
                  <w:r w:rsidR="00F56D10" w:rsidRPr="0036357B">
                    <w:rPr>
                      <w:rFonts w:hint="eastAsia"/>
                      <w:sz w:val="28"/>
                      <w:szCs w:val="28"/>
                    </w:rPr>
                    <w:t>门诊</w:t>
                  </w:r>
                  <w:r w:rsidRPr="0036357B">
                    <w:rPr>
                      <w:rFonts w:hint="eastAsia"/>
                      <w:sz w:val="28"/>
                      <w:szCs w:val="28"/>
                    </w:rPr>
                    <w:t>病</w:t>
                  </w:r>
                  <w:r w:rsidR="004254FF" w:rsidRPr="0036357B">
                    <w:rPr>
                      <w:rFonts w:hint="eastAsia"/>
                      <w:sz w:val="28"/>
                      <w:szCs w:val="28"/>
                    </w:rPr>
                    <w:t>患者</w:t>
                  </w:r>
                  <w:r w:rsidR="00050A31" w:rsidRPr="0036357B">
                    <w:rPr>
                      <w:rFonts w:hint="eastAsia"/>
                      <w:sz w:val="28"/>
                      <w:szCs w:val="28"/>
                    </w:rPr>
                    <w:t>可选</w:t>
                  </w:r>
                  <w:r w:rsidRPr="0036357B">
                    <w:rPr>
                      <w:rFonts w:hint="eastAsia"/>
                      <w:sz w:val="28"/>
                      <w:szCs w:val="28"/>
                    </w:rPr>
                    <w:t>一家定点医院</w:t>
                  </w:r>
                  <w:r w:rsidR="00050A31" w:rsidRPr="0036357B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="00176E2D" w:rsidRPr="0036357B">
                    <w:rPr>
                      <w:rFonts w:hint="eastAsia"/>
                      <w:sz w:val="28"/>
                      <w:szCs w:val="28"/>
                    </w:rPr>
                    <w:t>可报销费用</w:t>
                  </w:r>
                  <w:r w:rsidR="00050A31" w:rsidRPr="0036357B">
                    <w:rPr>
                      <w:rFonts w:hint="eastAsia"/>
                      <w:sz w:val="28"/>
                      <w:szCs w:val="28"/>
                    </w:rPr>
                    <w:t>直接比照同级医院住院</w:t>
                  </w:r>
                  <w:r w:rsidR="00A176E1" w:rsidRPr="0036357B">
                    <w:rPr>
                      <w:rFonts w:hint="eastAsia"/>
                      <w:sz w:val="28"/>
                      <w:szCs w:val="28"/>
                    </w:rPr>
                    <w:t>报销政策执行，实行即时结报。</w:t>
                  </w:r>
                </w:p>
                <w:p w:rsidR="00A176E1" w:rsidRPr="0036357B" w:rsidRDefault="00A176E1" w:rsidP="00A176E1">
                  <w:pPr>
                    <w:rPr>
                      <w:sz w:val="28"/>
                      <w:szCs w:val="28"/>
                    </w:rPr>
                  </w:pPr>
                </w:p>
                <w:p w:rsidR="00494197" w:rsidRPr="0036357B" w:rsidRDefault="0049419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2" type="#_x0000_t67" style="position:absolute;left:0;text-align:left;margin-left:181.7pt;margin-top:123.1pt;width:50.95pt;height:61.1pt;z-index:251661312">
            <v:textbox style="layout-flow:vertical-ideographic"/>
          </v:shape>
        </w:pict>
      </w:r>
    </w:p>
    <w:sectPr w:rsidR="00F42A70" w:rsidRPr="00486E17" w:rsidSect="00087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08" w:rsidRDefault="00BA0808" w:rsidP="00F42A70">
      <w:r>
        <w:separator/>
      </w:r>
    </w:p>
  </w:endnote>
  <w:endnote w:type="continuationSeparator" w:id="0">
    <w:p w:rsidR="00BA0808" w:rsidRDefault="00BA0808" w:rsidP="00F4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08" w:rsidRDefault="00BA0808" w:rsidP="00F42A70">
      <w:r>
        <w:separator/>
      </w:r>
    </w:p>
  </w:footnote>
  <w:footnote w:type="continuationSeparator" w:id="0">
    <w:p w:rsidR="00BA0808" w:rsidRDefault="00BA0808" w:rsidP="00F42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A70"/>
    <w:rsid w:val="00050A31"/>
    <w:rsid w:val="00087C6E"/>
    <w:rsid w:val="000F7888"/>
    <w:rsid w:val="00121DF0"/>
    <w:rsid w:val="00176E2D"/>
    <w:rsid w:val="00244030"/>
    <w:rsid w:val="002478F5"/>
    <w:rsid w:val="0036357B"/>
    <w:rsid w:val="0037241B"/>
    <w:rsid w:val="003E52B4"/>
    <w:rsid w:val="003E78DF"/>
    <w:rsid w:val="004254FF"/>
    <w:rsid w:val="00442D0E"/>
    <w:rsid w:val="00486E17"/>
    <w:rsid w:val="00494197"/>
    <w:rsid w:val="00520DF5"/>
    <w:rsid w:val="0056529B"/>
    <w:rsid w:val="006005EF"/>
    <w:rsid w:val="006A10C0"/>
    <w:rsid w:val="006C4882"/>
    <w:rsid w:val="006F4B9E"/>
    <w:rsid w:val="007E55B9"/>
    <w:rsid w:val="008A36F3"/>
    <w:rsid w:val="008C03CF"/>
    <w:rsid w:val="00915A4F"/>
    <w:rsid w:val="009969BE"/>
    <w:rsid w:val="009A247E"/>
    <w:rsid w:val="009B0659"/>
    <w:rsid w:val="009D3846"/>
    <w:rsid w:val="00A176E1"/>
    <w:rsid w:val="00AD3745"/>
    <w:rsid w:val="00B06566"/>
    <w:rsid w:val="00BA0808"/>
    <w:rsid w:val="00C12693"/>
    <w:rsid w:val="00C7141D"/>
    <w:rsid w:val="00C8729B"/>
    <w:rsid w:val="00CB7817"/>
    <w:rsid w:val="00D07B48"/>
    <w:rsid w:val="00EA1252"/>
    <w:rsid w:val="00EA6833"/>
    <w:rsid w:val="00F3666F"/>
    <w:rsid w:val="00F42A70"/>
    <w:rsid w:val="00F56D10"/>
    <w:rsid w:val="00FD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A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2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2A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6E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6E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38</cp:revision>
  <dcterms:created xsi:type="dcterms:W3CDTF">2023-06-15T06:41:00Z</dcterms:created>
  <dcterms:modified xsi:type="dcterms:W3CDTF">2023-06-16T07:58:00Z</dcterms:modified>
</cp:coreProperties>
</file>